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BC7" w:rsidRDefault="00B13BC7" w:rsidP="000E1D25">
      <w:pPr>
        <w:spacing w:line="480" w:lineRule="auto"/>
        <w:rPr>
          <w:sz w:val="24"/>
          <w:szCs w:val="24"/>
        </w:rPr>
      </w:pPr>
    </w:p>
    <w:p w:rsidR="000E1D25" w:rsidRDefault="000E1D25" w:rsidP="00B13BC7">
      <w:pPr>
        <w:spacing w:line="480" w:lineRule="auto"/>
        <w:jc w:val="center"/>
        <w:rPr>
          <w:sz w:val="24"/>
          <w:szCs w:val="24"/>
        </w:rPr>
      </w:pPr>
      <w:r w:rsidRPr="005E7ACE">
        <w:rPr>
          <w:sz w:val="24"/>
          <w:szCs w:val="24"/>
        </w:rPr>
        <w:t>The theme of struggle</w:t>
      </w:r>
    </w:p>
    <w:p w:rsidR="00B13BC7" w:rsidRDefault="00B13BC7" w:rsidP="00B13BC7">
      <w:pPr>
        <w:spacing w:line="480" w:lineRule="auto"/>
        <w:jc w:val="center"/>
        <w:rPr>
          <w:sz w:val="24"/>
          <w:szCs w:val="24"/>
        </w:rPr>
      </w:pPr>
    </w:p>
    <w:p w:rsidR="00B13BC7" w:rsidRDefault="00B13BC7" w:rsidP="00B13BC7">
      <w:pPr>
        <w:spacing w:line="480" w:lineRule="auto"/>
        <w:jc w:val="center"/>
        <w:rPr>
          <w:sz w:val="24"/>
          <w:szCs w:val="24"/>
        </w:rPr>
      </w:pPr>
    </w:p>
    <w:p w:rsidR="00B13BC7" w:rsidRDefault="00B13BC7" w:rsidP="00B13BC7">
      <w:pPr>
        <w:spacing w:line="480" w:lineRule="auto"/>
        <w:jc w:val="center"/>
        <w:rPr>
          <w:sz w:val="24"/>
          <w:szCs w:val="24"/>
        </w:rPr>
      </w:pPr>
    </w:p>
    <w:p w:rsidR="00197109" w:rsidRDefault="00197109" w:rsidP="00B13BC7">
      <w:pPr>
        <w:spacing w:line="480" w:lineRule="auto"/>
        <w:jc w:val="center"/>
        <w:rPr>
          <w:sz w:val="24"/>
          <w:szCs w:val="24"/>
        </w:rPr>
      </w:pPr>
    </w:p>
    <w:p w:rsidR="00197109" w:rsidRDefault="00197109" w:rsidP="00B13BC7">
      <w:pPr>
        <w:spacing w:line="480" w:lineRule="auto"/>
        <w:jc w:val="center"/>
        <w:rPr>
          <w:sz w:val="24"/>
          <w:szCs w:val="24"/>
        </w:rPr>
      </w:pPr>
    </w:p>
    <w:p w:rsidR="00197109" w:rsidRDefault="00197109" w:rsidP="00B13BC7">
      <w:pPr>
        <w:spacing w:line="480" w:lineRule="auto"/>
        <w:jc w:val="center"/>
        <w:rPr>
          <w:sz w:val="24"/>
          <w:szCs w:val="24"/>
        </w:rPr>
      </w:pPr>
    </w:p>
    <w:p w:rsidR="00B13BC7" w:rsidRDefault="00B13BC7" w:rsidP="00B13BC7">
      <w:pPr>
        <w:spacing w:line="480" w:lineRule="auto"/>
        <w:jc w:val="center"/>
        <w:rPr>
          <w:sz w:val="24"/>
          <w:szCs w:val="24"/>
        </w:rPr>
      </w:pPr>
      <w:r>
        <w:rPr>
          <w:sz w:val="24"/>
          <w:szCs w:val="24"/>
        </w:rPr>
        <w:t xml:space="preserve">Name </w:t>
      </w:r>
    </w:p>
    <w:p w:rsidR="00B13BC7" w:rsidRDefault="00B13BC7" w:rsidP="00B13BC7">
      <w:pPr>
        <w:spacing w:line="480" w:lineRule="auto"/>
        <w:jc w:val="center"/>
        <w:rPr>
          <w:sz w:val="24"/>
          <w:szCs w:val="24"/>
        </w:rPr>
      </w:pPr>
      <w:r>
        <w:rPr>
          <w:sz w:val="24"/>
          <w:szCs w:val="24"/>
        </w:rPr>
        <w:t xml:space="preserve">Course </w:t>
      </w:r>
    </w:p>
    <w:p w:rsidR="00B13BC7" w:rsidRDefault="00B13BC7" w:rsidP="00B13BC7">
      <w:pPr>
        <w:spacing w:line="480" w:lineRule="auto"/>
        <w:jc w:val="center"/>
        <w:rPr>
          <w:sz w:val="24"/>
          <w:szCs w:val="24"/>
        </w:rPr>
      </w:pPr>
      <w:r>
        <w:rPr>
          <w:sz w:val="24"/>
          <w:szCs w:val="24"/>
        </w:rPr>
        <w:t xml:space="preserve">Date </w:t>
      </w:r>
    </w:p>
    <w:p w:rsidR="00B13BC7" w:rsidRDefault="00B13BC7" w:rsidP="00B13BC7">
      <w:pPr>
        <w:spacing w:line="480" w:lineRule="auto"/>
        <w:jc w:val="center"/>
        <w:rPr>
          <w:sz w:val="24"/>
          <w:szCs w:val="24"/>
        </w:rPr>
      </w:pPr>
    </w:p>
    <w:p w:rsidR="00B13BC7" w:rsidRDefault="00B13BC7" w:rsidP="00B13BC7">
      <w:pPr>
        <w:spacing w:line="480" w:lineRule="auto"/>
        <w:jc w:val="center"/>
        <w:rPr>
          <w:sz w:val="24"/>
          <w:szCs w:val="24"/>
        </w:rPr>
      </w:pPr>
    </w:p>
    <w:p w:rsidR="00B13BC7" w:rsidRDefault="00B13BC7" w:rsidP="00B13BC7">
      <w:pPr>
        <w:spacing w:line="480" w:lineRule="auto"/>
        <w:jc w:val="center"/>
        <w:rPr>
          <w:sz w:val="24"/>
          <w:szCs w:val="24"/>
        </w:rPr>
      </w:pPr>
    </w:p>
    <w:p w:rsidR="00197109" w:rsidRDefault="00197109" w:rsidP="00B13BC7">
      <w:pPr>
        <w:spacing w:line="480" w:lineRule="auto"/>
        <w:jc w:val="center"/>
        <w:rPr>
          <w:sz w:val="24"/>
          <w:szCs w:val="24"/>
        </w:rPr>
      </w:pPr>
    </w:p>
    <w:p w:rsidR="00B13BC7" w:rsidRPr="005E7ACE" w:rsidRDefault="00B13BC7" w:rsidP="000E1D25">
      <w:pPr>
        <w:spacing w:line="480" w:lineRule="auto"/>
        <w:rPr>
          <w:sz w:val="24"/>
          <w:szCs w:val="24"/>
        </w:rPr>
      </w:pPr>
    </w:p>
    <w:p w:rsidR="000E1D25" w:rsidRPr="005E7ACE" w:rsidRDefault="000E1D25" w:rsidP="005E7ACE">
      <w:pPr>
        <w:spacing w:line="480" w:lineRule="auto"/>
        <w:ind w:firstLine="720"/>
        <w:rPr>
          <w:sz w:val="24"/>
          <w:szCs w:val="24"/>
        </w:rPr>
      </w:pPr>
      <w:r w:rsidRPr="005E7ACE">
        <w:rPr>
          <w:sz w:val="24"/>
          <w:szCs w:val="24"/>
        </w:rPr>
        <w:lastRenderedPageBreak/>
        <w:t>Great art us</w:t>
      </w:r>
      <w:bookmarkStart w:id="0" w:name="_GoBack"/>
      <w:bookmarkEnd w:id="0"/>
      <w:r w:rsidRPr="005E7ACE">
        <w:rPr>
          <w:sz w:val="24"/>
          <w:szCs w:val="24"/>
        </w:rPr>
        <w:t>es visual metaphor to show the process of its creation in the creator's mind. Some are passive while others are more active</w:t>
      </w:r>
      <w:r w:rsidR="001F02CC">
        <w:rPr>
          <w:rStyle w:val="FootnoteReference"/>
          <w:sz w:val="24"/>
          <w:szCs w:val="24"/>
        </w:rPr>
        <w:footnoteReference w:id="1"/>
      </w:r>
      <w:r w:rsidRPr="005E7ACE">
        <w:rPr>
          <w:sz w:val="24"/>
          <w:szCs w:val="24"/>
        </w:rPr>
        <w:t xml:space="preserve">. The process of transforming a mental image into a particular composition is a great struggle. Some of the creators feel like they are surgeons removing a tumour when they are creating some works, most of all those paintings that depict their struggles. After the work of creation, they feel like they have emerged victorious from a death struggle.  Artists create their works from their experiences, and that makes creating the theme of struggle very emotional and challenging. In paintings whose central theme is struggling, a lot of psychic energy is expended and energy for the artist to create the painting. Some works of art that depict the theme of struggle include Judith Slaying Holofernes and Migrant Mother, Nipomo, California. </w:t>
      </w:r>
    </w:p>
    <w:p w:rsidR="000E1D25" w:rsidRPr="005E7ACE" w:rsidRDefault="000E1D25" w:rsidP="005E7ACE">
      <w:pPr>
        <w:spacing w:line="480" w:lineRule="auto"/>
        <w:ind w:firstLine="720"/>
        <w:rPr>
          <w:sz w:val="24"/>
          <w:szCs w:val="24"/>
        </w:rPr>
      </w:pPr>
      <w:r w:rsidRPr="005E7ACE">
        <w:rPr>
          <w:sz w:val="24"/>
          <w:szCs w:val="24"/>
        </w:rPr>
        <w:t>Judith Slaying Holofernes is an Italian painting whose idea was derived from the story of Judith in the bible, only available to Catholic editions of the bible. Judith slays Holofernes to save her people</w:t>
      </w:r>
      <w:r w:rsidR="001F02CC">
        <w:rPr>
          <w:rStyle w:val="FootnoteReference"/>
          <w:sz w:val="24"/>
          <w:szCs w:val="24"/>
        </w:rPr>
        <w:footnoteReference w:id="2"/>
      </w:r>
      <w:r w:rsidRPr="005E7ACE">
        <w:rPr>
          <w:sz w:val="24"/>
          <w:szCs w:val="24"/>
        </w:rPr>
        <w:t xml:space="preserve">. She offers a prayer before killing Holofernes, believing that God is on her side since she is trying to save her people. Judith's traumatic experience and watching her people suffer under Holofernes forced her to pretend to be a spy with great information that could Holofernes </w:t>
      </w:r>
      <w:proofErr w:type="gramStart"/>
      <w:r w:rsidRPr="005E7ACE">
        <w:rPr>
          <w:sz w:val="24"/>
          <w:szCs w:val="24"/>
        </w:rPr>
        <w:t>win</w:t>
      </w:r>
      <w:proofErr w:type="gramEnd"/>
      <w:r w:rsidRPr="005E7ACE">
        <w:rPr>
          <w:sz w:val="24"/>
          <w:szCs w:val="24"/>
        </w:rPr>
        <w:t xml:space="preserve"> the war, only to get him drunk and finally kill him (Locker, 2015). She struggled with her people's freedom and had to do anything to save them. Judith's story was used to show victory over virtue and God's protection of his people. Artemisia created the best painting from the story because she shared Judith's struggle and gender. Artemisia understood where Judith </w:t>
      </w:r>
      <w:r w:rsidRPr="005E7ACE">
        <w:rPr>
          <w:sz w:val="24"/>
          <w:szCs w:val="24"/>
        </w:rPr>
        <w:lastRenderedPageBreak/>
        <w:t xml:space="preserve">was coming from an that's why she created the best version of the painting, modifying the blade, the blood and making the painting more real than the earlier versions created by men. The masterpiece is viewed as the skill of an artist who expertly turned paint into the blood. </w:t>
      </w:r>
    </w:p>
    <w:p w:rsidR="000E1D25" w:rsidRPr="005E7ACE" w:rsidRDefault="000E1D25" w:rsidP="005E7ACE">
      <w:pPr>
        <w:spacing w:line="480" w:lineRule="auto"/>
        <w:ind w:firstLine="720"/>
        <w:rPr>
          <w:sz w:val="24"/>
          <w:szCs w:val="24"/>
        </w:rPr>
      </w:pPr>
      <w:r w:rsidRPr="005E7ACE">
        <w:rPr>
          <w:sz w:val="24"/>
          <w:szCs w:val="24"/>
        </w:rPr>
        <w:t>Migrant Mother, Nipomo, California is a photograph taken by Dorothea Lange. She said she found the mother and her kids looking sad and desperate since their pea crops had failed</w:t>
      </w:r>
      <w:r w:rsidR="001F02CC">
        <w:rPr>
          <w:rStyle w:val="FootnoteReference"/>
          <w:sz w:val="24"/>
          <w:szCs w:val="24"/>
        </w:rPr>
        <w:footnoteReference w:id="3"/>
      </w:r>
      <w:r w:rsidRPr="005E7ACE">
        <w:rPr>
          <w:sz w:val="24"/>
          <w:szCs w:val="24"/>
        </w:rPr>
        <w:t>. When she requested the woman to allow her to take the photos, the woman just kept quiet, and Dorothea took the photographs. The photograph shows how the woman was suffering and the sadness in her life. Lange identified with the woman when she took the photos. She pitied the woman and showed all the emotions she felt when she was narrating the story behind the photos. The photo shows the woman looking sad and unhappy, probably because of the challenges th</w:t>
      </w:r>
      <w:r w:rsidR="001F02CC">
        <w:rPr>
          <w:sz w:val="24"/>
          <w:szCs w:val="24"/>
        </w:rPr>
        <w:t>e woman was facing</w:t>
      </w:r>
      <w:r w:rsidRPr="005E7ACE">
        <w:rPr>
          <w:sz w:val="24"/>
          <w:szCs w:val="24"/>
        </w:rPr>
        <w:t>. Lange spent most of her time photographing the homeless and the unemployed, and that's where she met the family on the photo. She showed their emotions and physical appearances which showed what they were going through</w:t>
      </w:r>
      <w:r w:rsidR="00197109">
        <w:rPr>
          <w:rStyle w:val="FootnoteReference"/>
          <w:sz w:val="24"/>
          <w:szCs w:val="24"/>
        </w:rPr>
        <w:footnoteReference w:id="4"/>
      </w:r>
      <w:r w:rsidRPr="005E7ACE">
        <w:rPr>
          <w:sz w:val="24"/>
          <w:szCs w:val="24"/>
        </w:rPr>
        <w:t xml:space="preserve">. Lange argued that she was motivated by passionate social motivations to take photos of the homeless and unemployed. She realised they needed help and tried to understand what they were going through. </w:t>
      </w:r>
    </w:p>
    <w:p w:rsidR="000E1D25" w:rsidRDefault="000E1D25" w:rsidP="000E1D25">
      <w:pPr>
        <w:spacing w:line="480" w:lineRule="auto"/>
        <w:rPr>
          <w:sz w:val="24"/>
          <w:szCs w:val="24"/>
        </w:rPr>
      </w:pPr>
    </w:p>
    <w:p w:rsidR="005E7ACE" w:rsidRDefault="005E7ACE" w:rsidP="000E1D25">
      <w:pPr>
        <w:spacing w:line="480" w:lineRule="auto"/>
        <w:rPr>
          <w:sz w:val="24"/>
          <w:szCs w:val="24"/>
        </w:rPr>
      </w:pPr>
    </w:p>
    <w:p w:rsidR="005E7ACE" w:rsidRDefault="005E7ACE" w:rsidP="000E1D25">
      <w:pPr>
        <w:spacing w:line="480" w:lineRule="auto"/>
        <w:rPr>
          <w:sz w:val="24"/>
          <w:szCs w:val="24"/>
        </w:rPr>
      </w:pPr>
    </w:p>
    <w:p w:rsidR="00197109" w:rsidRPr="005E7ACE" w:rsidRDefault="00197109" w:rsidP="000E1D25">
      <w:pPr>
        <w:spacing w:line="480" w:lineRule="auto"/>
        <w:rPr>
          <w:sz w:val="24"/>
          <w:szCs w:val="24"/>
        </w:rPr>
      </w:pPr>
    </w:p>
    <w:p w:rsidR="000E1D25" w:rsidRPr="005E7ACE" w:rsidRDefault="000E1D25" w:rsidP="00B13BC7">
      <w:pPr>
        <w:spacing w:line="480" w:lineRule="auto"/>
        <w:jc w:val="center"/>
        <w:rPr>
          <w:sz w:val="24"/>
          <w:szCs w:val="24"/>
        </w:rPr>
      </w:pPr>
      <w:r w:rsidRPr="005E7ACE">
        <w:rPr>
          <w:sz w:val="24"/>
          <w:szCs w:val="24"/>
        </w:rPr>
        <w:lastRenderedPageBreak/>
        <w:t>Bibliography</w:t>
      </w:r>
    </w:p>
    <w:p w:rsidR="000E1D25" w:rsidRPr="005E7ACE" w:rsidRDefault="000E1D25" w:rsidP="000E1D25">
      <w:pPr>
        <w:spacing w:line="480" w:lineRule="auto"/>
        <w:rPr>
          <w:sz w:val="24"/>
          <w:szCs w:val="24"/>
        </w:rPr>
      </w:pPr>
      <w:r w:rsidRPr="005E7ACE">
        <w:rPr>
          <w:sz w:val="24"/>
          <w:szCs w:val="24"/>
        </w:rPr>
        <w:t xml:space="preserve">Locker, Jesse. Artemisia Gentileschi: The Language of Painting. </w:t>
      </w:r>
      <w:proofErr w:type="gramStart"/>
      <w:r w:rsidRPr="005E7ACE">
        <w:rPr>
          <w:sz w:val="24"/>
          <w:szCs w:val="24"/>
        </w:rPr>
        <w:t>Yale University Press, 2015.</w:t>
      </w:r>
      <w:proofErr w:type="gramEnd"/>
    </w:p>
    <w:p w:rsidR="00037BE3" w:rsidRPr="005E7ACE" w:rsidRDefault="000E1D25" w:rsidP="000E1D25">
      <w:pPr>
        <w:spacing w:line="480" w:lineRule="auto"/>
        <w:rPr>
          <w:sz w:val="24"/>
          <w:szCs w:val="24"/>
        </w:rPr>
      </w:pPr>
      <w:proofErr w:type="spellStart"/>
      <w:r w:rsidRPr="005E7ACE">
        <w:rPr>
          <w:sz w:val="24"/>
          <w:szCs w:val="24"/>
        </w:rPr>
        <w:t>Nardo</w:t>
      </w:r>
      <w:proofErr w:type="spellEnd"/>
      <w:r w:rsidRPr="005E7ACE">
        <w:rPr>
          <w:sz w:val="24"/>
          <w:szCs w:val="24"/>
        </w:rPr>
        <w:t xml:space="preserve">, Don. Migrant Mother: How a Photograph Defined the Great Depression. </w:t>
      </w:r>
      <w:proofErr w:type="gramStart"/>
      <w:r w:rsidRPr="005E7ACE">
        <w:rPr>
          <w:sz w:val="24"/>
          <w:szCs w:val="24"/>
        </w:rPr>
        <w:t>Capstone, 2011.</w:t>
      </w:r>
      <w:proofErr w:type="gramEnd"/>
    </w:p>
    <w:sectPr w:rsidR="00037BE3" w:rsidRPr="005E7A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4E4" w:rsidRDefault="00A734E4" w:rsidP="001F02CC">
      <w:pPr>
        <w:spacing w:after="0" w:line="240" w:lineRule="auto"/>
      </w:pPr>
      <w:r>
        <w:separator/>
      </w:r>
    </w:p>
  </w:endnote>
  <w:endnote w:type="continuationSeparator" w:id="0">
    <w:p w:rsidR="00A734E4" w:rsidRDefault="00A734E4" w:rsidP="001F0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4E4" w:rsidRDefault="00A734E4" w:rsidP="001F02CC">
      <w:pPr>
        <w:spacing w:after="0" w:line="240" w:lineRule="auto"/>
      </w:pPr>
      <w:r>
        <w:separator/>
      </w:r>
    </w:p>
  </w:footnote>
  <w:footnote w:type="continuationSeparator" w:id="0">
    <w:p w:rsidR="00A734E4" w:rsidRDefault="00A734E4" w:rsidP="001F02CC">
      <w:pPr>
        <w:spacing w:after="0" w:line="240" w:lineRule="auto"/>
      </w:pPr>
      <w:r>
        <w:continuationSeparator/>
      </w:r>
    </w:p>
  </w:footnote>
  <w:footnote w:id="1">
    <w:p w:rsidR="001F02CC" w:rsidRPr="001F02CC" w:rsidRDefault="001F02CC" w:rsidP="001F02CC">
      <w:pPr>
        <w:spacing w:line="480" w:lineRule="auto"/>
        <w:rPr>
          <w:sz w:val="24"/>
          <w:szCs w:val="24"/>
        </w:rPr>
      </w:pPr>
      <w:r>
        <w:rPr>
          <w:rStyle w:val="FootnoteReference"/>
        </w:rPr>
        <w:footnoteRef/>
      </w:r>
      <w:r>
        <w:t xml:space="preserve"> </w:t>
      </w:r>
      <w:r w:rsidRPr="005E7ACE">
        <w:rPr>
          <w:sz w:val="24"/>
          <w:szCs w:val="24"/>
        </w:rPr>
        <w:t xml:space="preserve">Locker, Jesse. Artemisia Gentileschi: The Language of Painting. </w:t>
      </w:r>
      <w:proofErr w:type="gramStart"/>
      <w:r w:rsidRPr="005E7ACE">
        <w:rPr>
          <w:sz w:val="24"/>
          <w:szCs w:val="24"/>
        </w:rPr>
        <w:t>Yale University Press, 2015.</w:t>
      </w:r>
      <w:proofErr w:type="gramEnd"/>
    </w:p>
  </w:footnote>
  <w:footnote w:id="2">
    <w:p w:rsidR="001F02CC" w:rsidRPr="005E7ACE" w:rsidRDefault="001F02CC" w:rsidP="001F02CC">
      <w:pPr>
        <w:spacing w:line="480" w:lineRule="auto"/>
        <w:rPr>
          <w:sz w:val="24"/>
          <w:szCs w:val="24"/>
        </w:rPr>
      </w:pPr>
      <w:r>
        <w:rPr>
          <w:rStyle w:val="FootnoteReference"/>
        </w:rPr>
        <w:footnoteRef/>
      </w:r>
      <w:r>
        <w:t xml:space="preserve"> </w:t>
      </w:r>
      <w:proofErr w:type="spellStart"/>
      <w:r w:rsidRPr="005E7ACE">
        <w:rPr>
          <w:sz w:val="24"/>
          <w:szCs w:val="24"/>
        </w:rPr>
        <w:t>Nardo</w:t>
      </w:r>
      <w:proofErr w:type="spellEnd"/>
      <w:r w:rsidRPr="005E7ACE">
        <w:rPr>
          <w:sz w:val="24"/>
          <w:szCs w:val="24"/>
        </w:rPr>
        <w:t xml:space="preserve">, Don. Migrant Mother: How a Photograph Defined the Great Depression. </w:t>
      </w:r>
      <w:proofErr w:type="gramStart"/>
      <w:r w:rsidRPr="005E7ACE">
        <w:rPr>
          <w:sz w:val="24"/>
          <w:szCs w:val="24"/>
        </w:rPr>
        <w:t>Capstone, 2011.</w:t>
      </w:r>
      <w:proofErr w:type="gramEnd"/>
    </w:p>
    <w:p w:rsidR="001F02CC" w:rsidRPr="001F02CC" w:rsidRDefault="001F02CC">
      <w:pPr>
        <w:pStyle w:val="FootnoteText"/>
        <w:rPr>
          <w:lang w:val="en-US"/>
        </w:rPr>
      </w:pPr>
    </w:p>
  </w:footnote>
  <w:footnote w:id="3">
    <w:p w:rsidR="001F02CC" w:rsidRPr="005E7ACE" w:rsidRDefault="001F02CC" w:rsidP="001F02CC">
      <w:pPr>
        <w:spacing w:line="480" w:lineRule="auto"/>
        <w:rPr>
          <w:sz w:val="24"/>
          <w:szCs w:val="24"/>
        </w:rPr>
      </w:pPr>
      <w:r>
        <w:rPr>
          <w:rStyle w:val="FootnoteReference"/>
        </w:rPr>
        <w:footnoteRef/>
      </w:r>
      <w:r>
        <w:t xml:space="preserve"> </w:t>
      </w:r>
      <w:proofErr w:type="spellStart"/>
      <w:r w:rsidRPr="005E7ACE">
        <w:rPr>
          <w:sz w:val="24"/>
          <w:szCs w:val="24"/>
        </w:rPr>
        <w:t>Nardo</w:t>
      </w:r>
      <w:proofErr w:type="spellEnd"/>
      <w:r w:rsidRPr="005E7ACE">
        <w:rPr>
          <w:sz w:val="24"/>
          <w:szCs w:val="24"/>
        </w:rPr>
        <w:t>, Migrant Mother: How a Photogra</w:t>
      </w:r>
      <w:r w:rsidR="00197109">
        <w:rPr>
          <w:sz w:val="24"/>
          <w:szCs w:val="24"/>
        </w:rPr>
        <w:t>ph Defined the Great Depression, 23</w:t>
      </w:r>
    </w:p>
    <w:p w:rsidR="001F02CC" w:rsidRPr="001F02CC" w:rsidRDefault="001F02CC">
      <w:pPr>
        <w:pStyle w:val="FootnoteText"/>
        <w:rPr>
          <w:lang w:val="en-US"/>
        </w:rPr>
      </w:pPr>
    </w:p>
  </w:footnote>
  <w:footnote w:id="4">
    <w:p w:rsidR="00197109" w:rsidRPr="00197109" w:rsidRDefault="00197109">
      <w:pPr>
        <w:pStyle w:val="FootnoteText"/>
        <w:rPr>
          <w:lang w:val="en-US"/>
        </w:rPr>
      </w:pPr>
      <w:r>
        <w:rPr>
          <w:rStyle w:val="FootnoteReference"/>
        </w:rPr>
        <w:footnoteRef/>
      </w:r>
      <w:r>
        <w:t xml:space="preserve"> </w:t>
      </w:r>
      <w:r w:rsidRPr="005E7ACE">
        <w:rPr>
          <w:sz w:val="24"/>
          <w:szCs w:val="24"/>
        </w:rPr>
        <w:t>Locker, Jesse. Artemisia Gentil</w:t>
      </w:r>
      <w:r>
        <w:rPr>
          <w:sz w:val="24"/>
          <w:szCs w:val="24"/>
        </w:rPr>
        <w:t>eschi: The Language of Painting, 112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C63"/>
    <w:rsid w:val="0001260E"/>
    <w:rsid w:val="00037BE3"/>
    <w:rsid w:val="0007701B"/>
    <w:rsid w:val="000E1D25"/>
    <w:rsid w:val="000E30D4"/>
    <w:rsid w:val="00197109"/>
    <w:rsid w:val="001F02CC"/>
    <w:rsid w:val="00231FC4"/>
    <w:rsid w:val="002D7A41"/>
    <w:rsid w:val="002E2BD9"/>
    <w:rsid w:val="003234FD"/>
    <w:rsid w:val="00336E69"/>
    <w:rsid w:val="003D7748"/>
    <w:rsid w:val="00466EE0"/>
    <w:rsid w:val="004B263A"/>
    <w:rsid w:val="00532809"/>
    <w:rsid w:val="005A06F3"/>
    <w:rsid w:val="005E7ACE"/>
    <w:rsid w:val="00613131"/>
    <w:rsid w:val="006606B4"/>
    <w:rsid w:val="00773A29"/>
    <w:rsid w:val="00835DD6"/>
    <w:rsid w:val="00892A8B"/>
    <w:rsid w:val="008D104B"/>
    <w:rsid w:val="00973E3A"/>
    <w:rsid w:val="00981427"/>
    <w:rsid w:val="00A26C31"/>
    <w:rsid w:val="00A734E4"/>
    <w:rsid w:val="00A829B6"/>
    <w:rsid w:val="00AB6178"/>
    <w:rsid w:val="00B13BC7"/>
    <w:rsid w:val="00B51468"/>
    <w:rsid w:val="00BD67DA"/>
    <w:rsid w:val="00BE1CDB"/>
    <w:rsid w:val="00C4090D"/>
    <w:rsid w:val="00C63D5F"/>
    <w:rsid w:val="00C91D14"/>
    <w:rsid w:val="00CC21DF"/>
    <w:rsid w:val="00D2019D"/>
    <w:rsid w:val="00D67F42"/>
    <w:rsid w:val="00D942E6"/>
    <w:rsid w:val="00E848D2"/>
    <w:rsid w:val="00E91AE5"/>
    <w:rsid w:val="00EA305C"/>
    <w:rsid w:val="00EF2C63"/>
    <w:rsid w:val="00F319CB"/>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F02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02CC"/>
    <w:rPr>
      <w:sz w:val="20"/>
      <w:szCs w:val="20"/>
      <w:lang w:val="en-GB"/>
    </w:rPr>
  </w:style>
  <w:style w:type="character" w:styleId="FootnoteReference">
    <w:name w:val="footnote reference"/>
    <w:basedOn w:val="DefaultParagraphFont"/>
    <w:uiPriority w:val="99"/>
    <w:semiHidden/>
    <w:unhideWhenUsed/>
    <w:rsid w:val="001F02C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F02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02CC"/>
    <w:rPr>
      <w:sz w:val="20"/>
      <w:szCs w:val="20"/>
      <w:lang w:val="en-GB"/>
    </w:rPr>
  </w:style>
  <w:style w:type="character" w:styleId="FootnoteReference">
    <w:name w:val="footnote reference"/>
    <w:basedOn w:val="DefaultParagraphFont"/>
    <w:uiPriority w:val="99"/>
    <w:semiHidden/>
    <w:unhideWhenUsed/>
    <w:rsid w:val="001F02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EFCCE-268A-473C-ADA8-E8509B762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Mutuli</dc:creator>
  <cp:lastModifiedBy>vini</cp:lastModifiedBy>
  <cp:revision>2</cp:revision>
  <dcterms:created xsi:type="dcterms:W3CDTF">2018-05-10T03:05:00Z</dcterms:created>
  <dcterms:modified xsi:type="dcterms:W3CDTF">2018-05-10T03:05:00Z</dcterms:modified>
</cp:coreProperties>
</file>